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FBED9" w14:textId="5D2B5DC5" w:rsidR="00584D68" w:rsidRDefault="00584D68" w:rsidP="00584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77E9" w:rsidRPr="005477E9">
        <w:rPr>
          <w:b/>
          <w:i/>
          <w:noProof/>
          <w:color w:val="000000" w:themeColor="text1"/>
          <w:sz w:val="28"/>
        </w:rPr>
        <w:t>S5-240658</w:t>
      </w:r>
    </w:p>
    <w:p w14:paraId="78796ABD" w14:textId="43BC2398" w:rsidR="00584D68" w:rsidRDefault="00584D68" w:rsidP="00584D68">
      <w:pPr>
        <w:pStyle w:val="Header"/>
        <w:rPr>
          <w:sz w:val="22"/>
          <w:szCs w:val="22"/>
        </w:rPr>
      </w:pPr>
      <w:r>
        <w:rPr>
          <w:sz w:val="24"/>
        </w:rPr>
        <w:t>Sevill</w:t>
      </w:r>
      <w:r w:rsidR="00EF1382">
        <w:rPr>
          <w:sz w:val="24"/>
        </w:rPr>
        <w:t>a</w:t>
      </w:r>
      <w:r>
        <w:rPr>
          <w:sz w:val="24"/>
        </w:rPr>
        <w:t>, Spain, 29 January - 02 February 2024</w:t>
      </w:r>
    </w:p>
    <w:p w14:paraId="6500C1AE" w14:textId="77777777" w:rsidR="00584D68" w:rsidRPr="005D6EAF" w:rsidRDefault="00584D68" w:rsidP="00584D6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68" w14:paraId="1C1ED342" w14:textId="77777777" w:rsidTr="00BA5B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31523" w14:textId="77777777" w:rsidR="00584D68" w:rsidRDefault="00584D68" w:rsidP="00BA5B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D68" w14:paraId="103BF3DE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41E6" w14:textId="77777777" w:rsidR="00584D68" w:rsidRDefault="00584D68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D68" w14:paraId="1C527D32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740EC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68" w14:paraId="5249F297" w14:textId="77777777" w:rsidTr="00BA5BA1">
        <w:tc>
          <w:tcPr>
            <w:tcW w:w="142" w:type="dxa"/>
            <w:tcBorders>
              <w:left w:val="single" w:sz="4" w:space="0" w:color="auto"/>
            </w:tcBorders>
          </w:tcPr>
          <w:p w14:paraId="2399AA60" w14:textId="77777777" w:rsidR="00584D68" w:rsidRDefault="00584D68" w:rsidP="00BA5B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9FC17" w14:textId="77777777" w:rsidR="00584D68" w:rsidRPr="00410371" w:rsidRDefault="00000000" w:rsidP="00BA5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4D68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3AB8E8AE" w14:textId="77777777" w:rsidR="00584D68" w:rsidRDefault="00584D68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C32B62" w14:textId="18C4EEA7" w:rsidR="00584D68" w:rsidRPr="005477E9" w:rsidRDefault="00584D68" w:rsidP="005477E9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  <w:sz w:val="28"/>
              </w:rPr>
            </w:pPr>
            <w:r w:rsidRPr="005477E9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5477E9">
              <w:rPr>
                <w:b/>
                <w:noProof/>
                <w:color w:val="000000" w:themeColor="text1"/>
                <w:sz w:val="28"/>
              </w:rPr>
              <w:instrText xml:space="preserve"> DOCPROPERTY  Cr#  \* MERGEFORMAT </w:instrText>
            </w:r>
            <w:r w:rsidRPr="005477E9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5477E9" w:rsidRPr="005477E9">
              <w:rPr>
                <w:b/>
                <w:noProof/>
                <w:color w:val="000000" w:themeColor="text1"/>
                <w:sz w:val="28"/>
              </w:rPr>
              <w:t>0524</w:t>
            </w:r>
            <w:r w:rsidRPr="003255D4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643613" w14:textId="77777777" w:rsidR="00584D68" w:rsidRDefault="00584D68" w:rsidP="00BA5B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B712F" w14:textId="1146A977" w:rsidR="00584D68" w:rsidRPr="00410371" w:rsidRDefault="00B059BC" w:rsidP="00BA5B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B202B2" w14:textId="77777777" w:rsidR="00584D68" w:rsidRDefault="00584D68" w:rsidP="00BA5B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E52B6" w14:textId="3A38BA57" w:rsidR="00584D68" w:rsidRPr="00410371" w:rsidRDefault="00BA3F60" w:rsidP="00BA5B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77E9">
              <w:rPr>
                <w:b/>
                <w:noProof/>
                <w:color w:val="000000" w:themeColor="text1"/>
                <w:sz w:val="28"/>
              </w:rPr>
              <w:t>18.</w:t>
            </w:r>
            <w:r w:rsidR="00EF1382" w:rsidRPr="005477E9">
              <w:rPr>
                <w:b/>
                <w:noProof/>
                <w:color w:val="000000" w:themeColor="text1"/>
                <w:sz w:val="28"/>
              </w:rPr>
              <w:t>5</w:t>
            </w:r>
            <w:r w:rsidRPr="005477E9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57E71D" w14:textId="77777777" w:rsidR="00584D68" w:rsidRDefault="00584D68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584D68" w14:paraId="7D474DAD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C6764" w14:textId="77777777" w:rsidR="00584D68" w:rsidRDefault="00584D68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584D68" w14:paraId="33E78A74" w14:textId="77777777" w:rsidTr="00BA5B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7BEAB2" w14:textId="77777777" w:rsidR="00584D68" w:rsidRPr="00F25D98" w:rsidRDefault="00584D68" w:rsidP="00BA5B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D68" w14:paraId="16CBB852" w14:textId="77777777" w:rsidTr="00BA5BA1">
        <w:tc>
          <w:tcPr>
            <w:tcW w:w="9641" w:type="dxa"/>
            <w:gridSpan w:val="9"/>
          </w:tcPr>
          <w:p w14:paraId="54B74B2C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6AD365" w14:textId="77777777" w:rsidR="00584D68" w:rsidRDefault="00584D68" w:rsidP="00584D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68" w14:paraId="79409EA5" w14:textId="77777777" w:rsidTr="00BA5BA1">
        <w:tc>
          <w:tcPr>
            <w:tcW w:w="2835" w:type="dxa"/>
          </w:tcPr>
          <w:p w14:paraId="3D3C869C" w14:textId="77777777" w:rsidR="00584D68" w:rsidRDefault="00584D68" w:rsidP="00BA5B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4DBFF" w14:textId="77777777" w:rsidR="00584D68" w:rsidRDefault="00584D68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78B0DD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5BEFE" w14:textId="77777777" w:rsidR="00584D68" w:rsidRDefault="00584D68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CCC4B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65807" w14:textId="77777777" w:rsidR="00584D68" w:rsidRDefault="00584D68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BC4E8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BDD33E" w14:textId="77777777" w:rsidR="00584D68" w:rsidRDefault="00584D68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5DDEFF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13211E" w14:textId="77777777" w:rsidR="00584D68" w:rsidRDefault="00584D68" w:rsidP="00584D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68" w14:paraId="48C27B81" w14:textId="77777777" w:rsidTr="00BA5BA1">
        <w:tc>
          <w:tcPr>
            <w:tcW w:w="9640" w:type="dxa"/>
            <w:gridSpan w:val="11"/>
          </w:tcPr>
          <w:p w14:paraId="5BEA5B6E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68" w14:paraId="3903490B" w14:textId="77777777" w:rsidTr="00BA5B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08D6F5" w14:textId="77777777" w:rsidR="00584D68" w:rsidRDefault="00584D68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B5FB4" w14:textId="536996A4" w:rsidR="00584D68" w:rsidRDefault="00584D68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performance measurements for the </w:t>
            </w:r>
            <w:r w:rsidR="00004CAC">
              <w:rPr>
                <w:noProof/>
              </w:rPr>
              <w:t xml:space="preserve">NR Dual Connectivity </w:t>
            </w:r>
            <w:r w:rsidR="007828B1">
              <w:rPr>
                <w:noProof/>
              </w:rPr>
              <w:t xml:space="preserve">with NR SCG feature </w:t>
            </w:r>
          </w:p>
        </w:tc>
      </w:tr>
      <w:tr w:rsidR="00584D68" w14:paraId="20C5DF11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4E15FDDE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90371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68" w14:paraId="259948D3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620B60EC" w14:textId="77777777" w:rsidR="00584D68" w:rsidRDefault="00584D68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21E17" w14:textId="2DC02651" w:rsidR="00584D68" w:rsidRDefault="00584D68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584D68" w14:paraId="5C9EE3D0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048B92C9" w14:textId="77777777" w:rsidR="00584D68" w:rsidRDefault="00584D68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ACB1C" w14:textId="77777777" w:rsidR="00584D68" w:rsidRDefault="00584D68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584D68" w14:paraId="6F063DC6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569678F4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AB1309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68" w14:paraId="33C39E81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5D7CB848" w14:textId="77777777" w:rsidR="00584D68" w:rsidRDefault="00584D68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69CD1" w14:textId="77777777" w:rsidR="00584D68" w:rsidRDefault="00584D68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3CAABEAA" w14:textId="77777777" w:rsidR="00584D68" w:rsidRDefault="00584D68" w:rsidP="00BA5B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15732" w14:textId="77777777" w:rsidR="00584D68" w:rsidRDefault="00584D68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B1865" w14:textId="706C9E71" w:rsidR="00584D68" w:rsidRDefault="00BA3F60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D15BF3">
              <w:t>2024-01-29</w:t>
            </w:r>
          </w:p>
        </w:tc>
      </w:tr>
      <w:tr w:rsidR="00584D68" w14:paraId="10BDCC53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72A47D19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6017CD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7DE6B8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08F31E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638A50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68" w14:paraId="7B646AE6" w14:textId="77777777" w:rsidTr="00BA5B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54348A" w14:textId="77777777" w:rsidR="00584D68" w:rsidRDefault="00584D68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0684D" w14:textId="77777777" w:rsidR="00584D68" w:rsidRPr="00A9496D" w:rsidRDefault="00584D68" w:rsidP="00BA5BA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496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5E2777" w14:textId="77777777" w:rsidR="00584D68" w:rsidRDefault="00584D68" w:rsidP="00BA5B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CE3BD" w14:textId="77777777" w:rsidR="00584D68" w:rsidRDefault="00584D68" w:rsidP="00BA5B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98586" w14:textId="77777777" w:rsidR="00584D68" w:rsidRDefault="00584D68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84D68" w14:paraId="6BCC122A" w14:textId="77777777" w:rsidTr="00BA5B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65F81C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EC1C12" w14:textId="77777777" w:rsidR="00584D68" w:rsidRDefault="00584D68" w:rsidP="00BA5B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FDA679" w14:textId="77777777" w:rsidR="00584D68" w:rsidRDefault="00584D68" w:rsidP="00BA5B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831D2" w14:textId="77777777" w:rsidR="00584D68" w:rsidRPr="007C2097" w:rsidRDefault="00584D68" w:rsidP="00BA5B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4D68" w14:paraId="631F4C09" w14:textId="77777777" w:rsidTr="00BA5BA1">
        <w:tc>
          <w:tcPr>
            <w:tcW w:w="1843" w:type="dxa"/>
          </w:tcPr>
          <w:p w14:paraId="0EE1BD09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1DCBC7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68" w14:paraId="5DCCDF1D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4DEB2" w14:textId="77777777" w:rsidR="00584D68" w:rsidRDefault="00584D68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01BF2" w14:textId="182B50F1" w:rsidR="00584D68" w:rsidRDefault="00584D68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 xml:space="preserve">Currently there is no performance measure defined in </w:t>
            </w:r>
            <w:r w:rsidRPr="00E15EE3">
              <w:rPr>
                <w:rFonts w:eastAsia="Times New Roman"/>
                <w:lang w:eastAsia="en-GB"/>
              </w:rPr>
              <w:t xml:space="preserve">TS </w:t>
            </w:r>
            <w:r>
              <w:rPr>
                <w:noProof/>
              </w:rPr>
              <w:t xml:space="preserve">28.552 quantifying the utilization of </w:t>
            </w:r>
            <w:r w:rsidR="00EF1382">
              <w:rPr>
                <w:noProof/>
              </w:rPr>
              <w:t>the NR Dual Connectivity with NR SCG feature</w:t>
            </w:r>
            <w:r>
              <w:rPr>
                <w:rFonts w:eastAsia="Times New Roman"/>
                <w:lang w:eastAsia="en-GB"/>
              </w:rPr>
              <w:t xml:space="preserve"> in both network and UE side.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 w:rsidR="000E60FC">
              <w:rPr>
                <w:rFonts w:eastAsia="Times New Roman"/>
                <w:lang w:eastAsia="en-GB"/>
              </w:rPr>
              <w:t>Given that this feature can be configured either through</w:t>
            </w:r>
            <w:r w:rsidR="000E60FC" w:rsidRPr="00E47389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="000E60FC"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="000E60FC" w:rsidRPr="00E47389">
              <w:rPr>
                <w:rFonts w:eastAsia="Times New Roman"/>
                <w:lang w:eastAsia="en-GB"/>
              </w:rPr>
              <w:t xml:space="preserve"> </w:t>
            </w:r>
            <w:r w:rsidR="000E60FC">
              <w:rPr>
                <w:rFonts w:eastAsia="Times New Roman"/>
                <w:lang w:eastAsia="en-GB"/>
              </w:rPr>
              <w:t xml:space="preserve">or </w:t>
            </w:r>
            <w:proofErr w:type="spellStart"/>
            <w:r w:rsidR="000E60FC">
              <w:rPr>
                <w:i/>
              </w:rPr>
              <w:t>RRCResume</w:t>
            </w:r>
            <w:proofErr w:type="spellEnd"/>
            <w:r w:rsidR="000E60FC">
              <w:rPr>
                <w:rFonts w:eastAsia="Times New Roman"/>
                <w:lang w:eastAsia="en-GB"/>
              </w:rPr>
              <w:t>, i</w:t>
            </w:r>
            <w:r>
              <w:rPr>
                <w:rFonts w:eastAsia="Times New Roman"/>
                <w:lang w:eastAsia="en-GB"/>
              </w:rPr>
              <w:t>n this CR, it is proposed to define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E47389">
              <w:rPr>
                <w:rFonts w:eastAsia="Times New Roman"/>
                <w:lang w:eastAsia="en-GB"/>
              </w:rPr>
              <w:t xml:space="preserve">number of </w:t>
            </w:r>
            <w:proofErr w:type="spellStart"/>
            <w:r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Pr="00E47389">
              <w:rPr>
                <w:rFonts w:eastAsia="Times New Roman"/>
                <w:lang w:eastAsia="en-GB"/>
              </w:rPr>
              <w:t xml:space="preserve"> </w:t>
            </w:r>
            <w:r w:rsidR="00314FF3">
              <w:rPr>
                <w:rFonts w:eastAsia="Times New Roman"/>
                <w:lang w:eastAsia="en-GB"/>
              </w:rPr>
              <w:t xml:space="preserve">or </w:t>
            </w:r>
            <w:proofErr w:type="spellStart"/>
            <w:r w:rsidR="00314FF3">
              <w:rPr>
                <w:i/>
              </w:rPr>
              <w:t>RRCResume</w:t>
            </w:r>
            <w:proofErr w:type="spellEnd"/>
            <w:r w:rsidR="00314FF3">
              <w:t xml:space="preserve"> </w:t>
            </w:r>
            <w:r w:rsidRPr="00E47389">
              <w:rPr>
                <w:rFonts w:eastAsia="Times New Roman"/>
                <w:lang w:eastAsia="en-GB"/>
              </w:rPr>
              <w:t xml:space="preserve">for </w:t>
            </w:r>
            <w:r w:rsidR="00EF1382">
              <w:rPr>
                <w:rFonts w:eastAsia="Times New Roman"/>
                <w:lang w:eastAsia="en-GB"/>
              </w:rPr>
              <w:t xml:space="preserve">successfully </w:t>
            </w:r>
            <w:r w:rsidRPr="00E47389">
              <w:rPr>
                <w:rFonts w:eastAsia="Times New Roman"/>
                <w:lang w:eastAsia="en-GB"/>
              </w:rPr>
              <w:t xml:space="preserve">configuring </w:t>
            </w:r>
            <w:r w:rsidR="00314FF3">
              <w:rPr>
                <w:noProof/>
              </w:rPr>
              <w:t xml:space="preserve">NR Dual Connectivity (NR-DC) </w:t>
            </w:r>
            <w:r w:rsidR="007828B1">
              <w:rPr>
                <w:noProof/>
              </w:rPr>
              <w:t xml:space="preserve">with NR SCG </w:t>
            </w:r>
            <w:r w:rsidR="00314FF3">
              <w:rPr>
                <w:noProof/>
              </w:rPr>
              <w:t>feature</w:t>
            </w:r>
            <w:r>
              <w:rPr>
                <w:rFonts w:eastAsia="Times New Roman"/>
                <w:lang w:eastAsia="en-GB"/>
              </w:rPr>
              <w:t>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T</w:t>
            </w:r>
            <w:r w:rsidRPr="00E15EE3">
              <w:rPr>
                <w:rFonts w:eastAsia="Times New Roman"/>
                <w:lang w:eastAsia="en-GB"/>
              </w:rPr>
              <w:t xml:space="preserve">his performance measure is used to derive </w:t>
            </w:r>
            <w:r w:rsidR="00314FF3">
              <w:rPr>
                <w:rFonts w:eastAsia="Times New Roman"/>
                <w:lang w:eastAsia="en-GB"/>
              </w:rPr>
              <w:t>NR-DC</w:t>
            </w:r>
            <w:r>
              <w:rPr>
                <w:rFonts w:eastAsia="Times New Roman"/>
                <w:lang w:eastAsia="en-GB"/>
              </w:rPr>
              <w:t xml:space="preserve"> </w:t>
            </w:r>
            <w:r w:rsidR="000153C3">
              <w:rPr>
                <w:noProof/>
              </w:rPr>
              <w:t xml:space="preserve">with NR SCG </w:t>
            </w:r>
            <w:r>
              <w:rPr>
                <w:rFonts w:eastAsia="Times New Roman"/>
                <w:lang w:eastAsia="en-GB"/>
              </w:rPr>
              <w:t>enablement per connection</w:t>
            </w:r>
            <w:r w:rsidRPr="00E15EE3">
              <w:rPr>
                <w:rFonts w:eastAsia="Times New Roman"/>
                <w:lang w:eastAsia="en-GB"/>
              </w:rPr>
              <w:t xml:space="preserve"> KPI</w:t>
            </w:r>
            <w:r>
              <w:rPr>
                <w:rFonts w:eastAsia="Times New Roman"/>
                <w:lang w:eastAsia="en-GB"/>
              </w:rPr>
              <w:t>s</w:t>
            </w:r>
            <w:r w:rsidRPr="00E15EE3">
              <w:rPr>
                <w:rFonts w:eastAsia="Times New Roman"/>
                <w:lang w:eastAsia="en-GB"/>
              </w:rPr>
              <w:t>.</w:t>
            </w:r>
          </w:p>
        </w:tc>
      </w:tr>
      <w:tr w:rsidR="00584D68" w14:paraId="1AF69E78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85153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4A54F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68" w14:paraId="20B75AFD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A221C" w14:textId="77777777" w:rsidR="00584D68" w:rsidRDefault="00584D68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B4EB6" w14:textId="616D688C" w:rsidR="00584D68" w:rsidRDefault="00584D68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lang w:val="en-US" w:eastAsia="zh-CN"/>
              </w:rPr>
              <w:t xml:space="preserve">Adding a new performance measure capturing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E47389">
              <w:rPr>
                <w:rFonts w:eastAsia="Times New Roman"/>
                <w:lang w:eastAsia="en-GB"/>
              </w:rPr>
              <w:t xml:space="preserve">number of </w:t>
            </w:r>
            <w:proofErr w:type="spellStart"/>
            <w:r w:rsidR="00314FF3"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="00314FF3" w:rsidRPr="00E47389">
              <w:rPr>
                <w:rFonts w:eastAsia="Times New Roman"/>
                <w:lang w:eastAsia="en-GB"/>
              </w:rPr>
              <w:t xml:space="preserve"> </w:t>
            </w:r>
            <w:r w:rsidR="00314FF3">
              <w:rPr>
                <w:rFonts w:eastAsia="Times New Roman"/>
                <w:lang w:eastAsia="en-GB"/>
              </w:rPr>
              <w:t xml:space="preserve">or </w:t>
            </w:r>
            <w:proofErr w:type="spellStart"/>
            <w:r w:rsidR="00314FF3">
              <w:rPr>
                <w:i/>
              </w:rPr>
              <w:t>RRCResume</w:t>
            </w:r>
            <w:proofErr w:type="spellEnd"/>
            <w:r w:rsidR="00314FF3">
              <w:t xml:space="preserve"> </w:t>
            </w:r>
            <w:r w:rsidR="00314FF3" w:rsidRPr="00E47389">
              <w:rPr>
                <w:rFonts w:eastAsia="Times New Roman"/>
                <w:lang w:eastAsia="en-GB"/>
              </w:rPr>
              <w:t xml:space="preserve">for </w:t>
            </w:r>
            <w:r w:rsidR="00EF1382">
              <w:rPr>
                <w:rFonts w:eastAsia="Times New Roman"/>
                <w:lang w:eastAsia="en-GB"/>
              </w:rPr>
              <w:t xml:space="preserve">successfully </w:t>
            </w:r>
            <w:r w:rsidR="00314FF3" w:rsidRPr="00E47389">
              <w:rPr>
                <w:rFonts w:eastAsia="Times New Roman"/>
                <w:lang w:eastAsia="en-GB"/>
              </w:rPr>
              <w:t xml:space="preserve">configuring </w:t>
            </w:r>
            <w:r w:rsidR="00314FF3">
              <w:rPr>
                <w:noProof/>
              </w:rPr>
              <w:t xml:space="preserve">NR Dual Connectivity (NR-DC) </w:t>
            </w:r>
            <w:r w:rsidR="000153C3">
              <w:rPr>
                <w:noProof/>
              </w:rPr>
              <w:t xml:space="preserve">with NR SCG </w:t>
            </w:r>
            <w:r w:rsidR="00314FF3">
              <w:rPr>
                <w:noProof/>
              </w:rPr>
              <w:t>feature.</w:t>
            </w:r>
          </w:p>
        </w:tc>
      </w:tr>
      <w:tr w:rsidR="00584D68" w14:paraId="1DF924D3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A4F3D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E9AE5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68" w14:paraId="2F51A1EC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68020" w14:textId="77777777" w:rsidR="00584D68" w:rsidRDefault="00584D68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44C8" w14:textId="78027F3C" w:rsidR="00584D68" w:rsidRDefault="00584D68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this performance measure, </w:t>
            </w:r>
            <w:r>
              <w:rPr>
                <w:szCs w:val="24"/>
              </w:rPr>
              <w:t xml:space="preserve">average number of </w:t>
            </w:r>
            <w:r w:rsidR="00314FF3">
              <w:rPr>
                <w:szCs w:val="24"/>
              </w:rPr>
              <w:t>NR-DC</w:t>
            </w:r>
            <w:r>
              <w:rPr>
                <w:szCs w:val="24"/>
              </w:rPr>
              <w:t xml:space="preserve"> </w:t>
            </w:r>
            <w:r w:rsidR="000153C3">
              <w:rPr>
                <w:noProof/>
              </w:rPr>
              <w:t xml:space="preserve">with NR SCG </w:t>
            </w:r>
            <w:r>
              <w:rPr>
                <w:szCs w:val="24"/>
              </w:rPr>
              <w:t xml:space="preserve">enablement per connection </w:t>
            </w:r>
            <w:r w:rsidRPr="00E15EE3">
              <w:rPr>
                <w:noProof/>
              </w:rPr>
              <w:t>cannot be derived.</w:t>
            </w:r>
          </w:p>
        </w:tc>
      </w:tr>
      <w:tr w:rsidR="00584D68" w14:paraId="799FBE4A" w14:textId="77777777" w:rsidTr="00BA5BA1">
        <w:tc>
          <w:tcPr>
            <w:tcW w:w="2694" w:type="dxa"/>
            <w:gridSpan w:val="2"/>
          </w:tcPr>
          <w:p w14:paraId="69BD9879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8F4D93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68" w14:paraId="13B8F30E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41E70" w14:textId="77777777" w:rsidR="00584D68" w:rsidRDefault="00584D68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06469" w14:textId="61105EC3" w:rsidR="00584D68" w:rsidRDefault="00584D68" w:rsidP="00BA5BA1">
            <w:pPr>
              <w:pStyle w:val="CRCoverPage"/>
              <w:spacing w:after="0"/>
              <w:rPr>
                <w:noProof/>
              </w:rPr>
            </w:pPr>
            <w:r>
              <w:t>5.1.1.</w:t>
            </w:r>
            <w:r w:rsidR="00BA3F60">
              <w:t>x</w:t>
            </w:r>
            <w:r>
              <w:t xml:space="preserve"> (new), 5.1.1.</w:t>
            </w:r>
            <w:r w:rsidR="00BA3F60">
              <w:t>y</w:t>
            </w:r>
            <w:r>
              <w:t xml:space="preserve"> (new), </w:t>
            </w:r>
            <w:proofErr w:type="spellStart"/>
            <w:r>
              <w:t>A.x</w:t>
            </w:r>
            <w:proofErr w:type="spellEnd"/>
            <w:r>
              <w:t xml:space="preserve"> (new)</w:t>
            </w:r>
          </w:p>
        </w:tc>
      </w:tr>
      <w:tr w:rsidR="00584D68" w14:paraId="1E2C0111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118F5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743AB" w14:textId="77777777" w:rsidR="00584D68" w:rsidRDefault="00584D68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68" w14:paraId="42207656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1AC17" w14:textId="77777777" w:rsidR="00584D68" w:rsidRDefault="00584D68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3A9B3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B20C79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954CA2" w14:textId="77777777" w:rsidR="00584D68" w:rsidRDefault="00584D68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A9B20E" w14:textId="77777777" w:rsidR="00584D68" w:rsidRDefault="00584D68" w:rsidP="00BA5B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68" w14:paraId="68E55BD8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A45F" w14:textId="77777777" w:rsidR="00584D68" w:rsidRDefault="00584D68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6B644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B1BCD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A68428" w14:textId="77777777" w:rsidR="00584D68" w:rsidRDefault="00584D68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8AF99" w14:textId="77777777" w:rsidR="00584D68" w:rsidRDefault="00584D68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84D68" w14:paraId="7056DFB9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15073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82398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A538F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490E2" w14:textId="77777777" w:rsidR="00584D68" w:rsidRDefault="00584D68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16F237" w14:textId="77777777" w:rsidR="00584D68" w:rsidRDefault="00584D68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68" w14:paraId="64A906B7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1C1CE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4D095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2A84F" w14:textId="77777777" w:rsidR="00584D68" w:rsidRDefault="00584D68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FEA24" w14:textId="77777777" w:rsidR="00584D68" w:rsidRDefault="00584D68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64245" w14:textId="77777777" w:rsidR="00584D68" w:rsidRDefault="00584D68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68" w14:paraId="7B3D0031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766B" w14:textId="77777777" w:rsidR="00584D68" w:rsidRDefault="00584D68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BBD7" w14:textId="77777777" w:rsidR="00584D68" w:rsidRDefault="00584D68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584D68" w14:paraId="65962E5F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D56E0" w14:textId="77777777" w:rsidR="00584D68" w:rsidRDefault="00584D68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D1FA" w14:textId="77777777" w:rsidR="00584D68" w:rsidRDefault="00584D68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D68" w:rsidRPr="008863B9" w14:paraId="4FC38E89" w14:textId="77777777" w:rsidTr="00BA5B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DE873" w14:textId="77777777" w:rsidR="00584D68" w:rsidRPr="008863B9" w:rsidRDefault="00584D68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4B59DE" w14:textId="77777777" w:rsidR="00584D68" w:rsidRPr="008863B9" w:rsidRDefault="00584D68" w:rsidP="00BA5B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68" w14:paraId="49DC3E3D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00566" w14:textId="77777777" w:rsidR="00584D68" w:rsidRDefault="00584D68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D58C" w14:textId="77777777" w:rsidR="00584D68" w:rsidRDefault="00584D68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C96F5" w14:textId="77777777" w:rsidR="00584D68" w:rsidRDefault="00584D68" w:rsidP="00584D68">
      <w:pPr>
        <w:pStyle w:val="CRCoverPage"/>
        <w:spacing w:after="0"/>
        <w:rPr>
          <w:noProof/>
          <w:sz w:val="8"/>
          <w:szCs w:val="8"/>
        </w:rPr>
      </w:pPr>
    </w:p>
    <w:p w14:paraId="124804F5" w14:textId="77777777" w:rsidR="00584D68" w:rsidRDefault="00584D68" w:rsidP="00584D68"/>
    <w:p w14:paraId="6FF2D736" w14:textId="77777777" w:rsidR="00584D68" w:rsidRDefault="00584D68" w:rsidP="00584D68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23712E6" w14:textId="77777777" w:rsidR="00584D68" w:rsidRDefault="00584D68" w:rsidP="00584D68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25DCEB21" w14:textId="77777777" w:rsidR="00584D68" w:rsidRDefault="00584D68" w:rsidP="00584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27352835" w14:textId="248C09D8" w:rsidR="00584D68" w:rsidRPr="00F31737" w:rsidRDefault="00584D68" w:rsidP="00584D68">
      <w:pPr>
        <w:pStyle w:val="Heading6"/>
        <w:rPr>
          <w:sz w:val="24"/>
          <w:szCs w:val="24"/>
        </w:rPr>
      </w:pPr>
      <w:bookmarkStart w:id="0" w:name="_Toc20132222"/>
      <w:bookmarkStart w:id="1" w:name="_Toc27473257"/>
      <w:bookmarkStart w:id="2" w:name="_Toc35955912"/>
      <w:bookmarkStart w:id="3" w:name="_Toc44491883"/>
      <w:bookmarkStart w:id="4" w:name="_Toc51689810"/>
      <w:bookmarkStart w:id="5" w:name="_Toc51750484"/>
      <w:bookmarkStart w:id="6" w:name="_Toc51774744"/>
      <w:bookmarkStart w:id="7" w:name="_Toc51775358"/>
      <w:bookmarkStart w:id="8" w:name="_Toc51775974"/>
      <w:bookmarkStart w:id="9" w:name="_Toc58515357"/>
      <w:bookmarkStart w:id="10" w:name="_Toc122529591"/>
      <w:r w:rsidRPr="00F31737">
        <w:rPr>
          <w:sz w:val="24"/>
          <w:szCs w:val="24"/>
        </w:rPr>
        <w:lastRenderedPageBreak/>
        <w:t>5.1.</w:t>
      </w:r>
      <w:proofErr w:type="gramStart"/>
      <w:r w:rsidRPr="00F31737">
        <w:rPr>
          <w:sz w:val="24"/>
          <w:szCs w:val="24"/>
        </w:rPr>
        <w:t>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31737">
        <w:rPr>
          <w:sz w:val="24"/>
          <w:szCs w:val="24"/>
        </w:rPr>
        <w:t>.y</w:t>
      </w:r>
      <w:proofErr w:type="gramEnd"/>
      <w:r w:rsidRPr="00F31737">
        <w:rPr>
          <w:sz w:val="24"/>
          <w:szCs w:val="24"/>
        </w:rPr>
        <w:tab/>
        <w:t xml:space="preserve">Number of </w:t>
      </w:r>
      <w:proofErr w:type="spellStart"/>
      <w:r w:rsidR="001B5003" w:rsidRPr="001B5003">
        <w:rPr>
          <w:sz w:val="24"/>
          <w:szCs w:val="24"/>
        </w:rPr>
        <w:t>RRCReconfiguration</w:t>
      </w:r>
      <w:proofErr w:type="spellEnd"/>
      <w:r w:rsidR="001B5003" w:rsidRPr="001B5003">
        <w:rPr>
          <w:sz w:val="24"/>
          <w:szCs w:val="24"/>
        </w:rPr>
        <w:t xml:space="preserve"> for </w:t>
      </w:r>
      <w:r w:rsidR="000E60FC">
        <w:rPr>
          <w:sz w:val="24"/>
          <w:szCs w:val="24"/>
        </w:rPr>
        <w:t xml:space="preserve">successfully </w:t>
      </w:r>
      <w:r w:rsidR="001B5003" w:rsidRPr="001B5003">
        <w:rPr>
          <w:sz w:val="24"/>
          <w:szCs w:val="24"/>
        </w:rPr>
        <w:t xml:space="preserve">configuring NR Dual Connectivity </w:t>
      </w:r>
      <w:r w:rsidR="00482EFA" w:rsidRPr="001B5003">
        <w:rPr>
          <w:sz w:val="24"/>
          <w:szCs w:val="24"/>
        </w:rPr>
        <w:t xml:space="preserve">(NR-DC) </w:t>
      </w:r>
      <w:r w:rsidR="00482EFA">
        <w:rPr>
          <w:sz w:val="24"/>
          <w:szCs w:val="24"/>
        </w:rPr>
        <w:t xml:space="preserve">with NR SCG </w:t>
      </w:r>
      <w:r w:rsidR="001B5003" w:rsidRPr="001B5003">
        <w:rPr>
          <w:sz w:val="24"/>
          <w:szCs w:val="24"/>
        </w:rPr>
        <w:t>feature</w:t>
      </w:r>
    </w:p>
    <w:p w14:paraId="3D543D37" w14:textId="077C4198" w:rsidR="00584D68" w:rsidRDefault="00584D68" w:rsidP="007828B1">
      <w:pPr>
        <w:ind w:left="284"/>
      </w:pPr>
      <w:r w:rsidRPr="00CF053A">
        <w:t>a)</w:t>
      </w:r>
      <w:r w:rsidR="007828B1">
        <w:rPr>
          <w:lang w:val="en-US"/>
        </w:rPr>
        <w:t xml:space="preserve"> </w:t>
      </w:r>
      <w:r w:rsidRPr="00CF053A">
        <w:t xml:space="preserve">This measurement provides the number of </w:t>
      </w:r>
      <w:r w:rsidR="000E60FC">
        <w:rPr>
          <w:lang w:val="en-US"/>
        </w:rPr>
        <w:t>UE side successfully</w:t>
      </w:r>
      <w:r w:rsidR="00683911">
        <w:rPr>
          <w:lang w:val="en-US"/>
        </w:rPr>
        <w:t xml:space="preserve"> </w:t>
      </w:r>
      <w:r w:rsidR="000E60FC">
        <w:rPr>
          <w:lang w:val="en-US"/>
        </w:rPr>
        <w:t xml:space="preserve">applied </w:t>
      </w:r>
      <w:r w:rsidRPr="007828B1">
        <w:t xml:space="preserve">RRCReconfiguration </w:t>
      </w:r>
      <w:r w:rsidRPr="00CF053A">
        <w:t xml:space="preserve">carrying the </w:t>
      </w:r>
      <w:r w:rsidR="007828B1">
        <w:t>NR-DC</w:t>
      </w:r>
      <w:r w:rsidR="007828B1">
        <w:rPr>
          <w:lang w:val="en-US"/>
        </w:rPr>
        <w:t xml:space="preserve"> with NR SCG leg </w:t>
      </w:r>
      <w:r w:rsidRPr="007828B1">
        <w:t xml:space="preserve">for an RRC connection established within the existing </w:t>
      </w:r>
      <w:r w:rsidRPr="00CF053A">
        <w:t>NRCellCU.</w:t>
      </w:r>
    </w:p>
    <w:p w14:paraId="382311DF" w14:textId="77777777" w:rsidR="007828B1" w:rsidRPr="007828B1" w:rsidRDefault="007828B1" w:rsidP="007828B1">
      <w:pPr>
        <w:ind w:left="284" w:hanging="284"/>
        <w:rPr>
          <w:rFonts w:ascii="Segoe UI" w:hAnsi="Segoe UI" w:cs="Segoe UI"/>
          <w:color w:val="212529"/>
        </w:rPr>
      </w:pPr>
    </w:p>
    <w:p w14:paraId="63BD3727" w14:textId="77777777" w:rsidR="00584D68" w:rsidRPr="00CF053A" w:rsidRDefault="00584D68" w:rsidP="00584D68">
      <w:pPr>
        <w:pStyle w:val="B1"/>
      </w:pPr>
      <w:r w:rsidRPr="00CF053A">
        <w:t>b)</w:t>
      </w:r>
      <w:r w:rsidRPr="00CF053A">
        <w:tab/>
        <w:t>CC</w:t>
      </w:r>
    </w:p>
    <w:p w14:paraId="6CF9BAA4" w14:textId="54749327" w:rsidR="00584D68" w:rsidRDefault="00584D68" w:rsidP="00584D68">
      <w:r>
        <w:t xml:space="preserve">     </w:t>
      </w:r>
      <w:r w:rsidRPr="00CF053A">
        <w:t>c)</w:t>
      </w:r>
      <w:r w:rsidR="007828B1">
        <w:rPr>
          <w:lang w:val="en-US"/>
        </w:rPr>
        <w:t xml:space="preserve"> </w:t>
      </w:r>
      <w:r w:rsidR="00C56FA3">
        <w:t xml:space="preserve">On reception of </w:t>
      </w:r>
      <w:r w:rsidR="00C56FA3">
        <w:rPr>
          <w:i/>
        </w:rPr>
        <w:t xml:space="preserve">RRCReconfigurationComplete </w:t>
      </w:r>
      <w:r w:rsidR="00C56FA3">
        <w:rPr>
          <w:color w:val="000000"/>
        </w:rPr>
        <w:t>message from the UE</w:t>
      </w:r>
      <w:r w:rsidR="00C56FA3">
        <w:rPr>
          <w:color w:val="000000"/>
          <w:lang w:val="en-US"/>
        </w:rPr>
        <w:t>, following</w:t>
      </w:r>
      <w:r w:rsidR="00C56FA3">
        <w:rPr>
          <w:color w:val="000000"/>
        </w:rPr>
        <w:t xml:space="preserve"> </w:t>
      </w:r>
      <w:r w:rsidR="00C56FA3">
        <w:rPr>
          <w:lang w:val="en-US"/>
        </w:rPr>
        <w:t>a</w:t>
      </w:r>
      <w:r w:rsidRPr="00CF053A">
        <w:t xml:space="preserve"> transmission of RRCReconfiguration message to </w:t>
      </w:r>
      <w:r w:rsidR="00C56FA3">
        <w:rPr>
          <w:lang w:val="en-US"/>
        </w:rPr>
        <w:t>that same</w:t>
      </w:r>
      <w:r w:rsidRPr="00CF053A">
        <w:t xml:space="preserve"> UE</w:t>
      </w:r>
      <w:r w:rsidR="007828B1">
        <w:rPr>
          <w:lang w:val="en-US"/>
        </w:rPr>
        <w:t xml:space="preserve">, </w:t>
      </w:r>
      <w:r w:rsidR="007828B1" w:rsidRPr="00CF053A">
        <w:t xml:space="preserve">if the </w:t>
      </w:r>
      <w:r w:rsidR="00C56FA3">
        <w:rPr>
          <w:lang w:val="en-US"/>
        </w:rPr>
        <w:t xml:space="preserve">transmitted </w:t>
      </w:r>
      <w:r w:rsidR="00C56FA3" w:rsidRPr="00CF053A">
        <w:t>RRCReconfiguration</w:t>
      </w:r>
      <w:r w:rsidR="00C56FA3">
        <w:rPr>
          <w:lang w:val="en-US"/>
        </w:rPr>
        <w:t xml:space="preserve"> </w:t>
      </w:r>
      <w:r w:rsidR="003720D4">
        <w:rPr>
          <w:lang w:val="en-US"/>
        </w:rPr>
        <w:t>contains</w:t>
      </w:r>
      <w:r w:rsidR="00C56FA3" w:rsidRPr="00CF053A">
        <w:t xml:space="preserve"> </w:t>
      </w:r>
      <w:r w:rsidR="007828B1">
        <w:rPr>
          <w:lang w:val="en-US"/>
        </w:rPr>
        <w:t xml:space="preserve">the </w:t>
      </w:r>
      <w:r w:rsidR="007828B1" w:rsidRPr="007828B1">
        <w:t>setup</w:t>
      </w:r>
      <w:r w:rsidR="007828B1">
        <w:rPr>
          <w:lang w:val="en-US"/>
        </w:rPr>
        <w:t xml:space="preserve"> of</w:t>
      </w:r>
      <w:r w:rsidR="007828B1" w:rsidRPr="00980E37">
        <w:t> </w:t>
      </w:r>
      <w:r w:rsidR="00E075F9" w:rsidRPr="007828B1">
        <w:rPr>
          <w:i/>
          <w:iCs/>
        </w:rPr>
        <w:t xml:space="preserve"> </w:t>
      </w:r>
      <w:r w:rsidR="007828B1" w:rsidRPr="007828B1">
        <w:rPr>
          <w:i/>
          <w:iCs/>
        </w:rPr>
        <w:t>mrdc-SecondaryCellGroup-nr-SCG</w:t>
      </w:r>
      <w:r>
        <w:t xml:space="preserve">, the counter </w:t>
      </w:r>
      <w:r w:rsidRPr="00CF053A">
        <w:t>will be incremented.</w:t>
      </w:r>
    </w:p>
    <w:p w14:paraId="437A1FDC" w14:textId="77777777" w:rsidR="00584D68" w:rsidRPr="00CF053A" w:rsidRDefault="00584D68" w:rsidP="00584D68"/>
    <w:p w14:paraId="3F25258C" w14:textId="77777777" w:rsidR="00584D68" w:rsidRPr="00CF053A" w:rsidRDefault="00584D68" w:rsidP="00584D68">
      <w:pPr>
        <w:pStyle w:val="B1"/>
      </w:pPr>
      <w:r w:rsidRPr="00CF053A">
        <w:rPr>
          <w:lang w:val="en-US"/>
        </w:rPr>
        <w:t>d</w:t>
      </w:r>
      <w:r w:rsidRPr="00CF053A">
        <w:t>)</w:t>
      </w:r>
      <w:r w:rsidRPr="00CF053A">
        <w:tab/>
        <w:t>Each measurement is an integer value.</w:t>
      </w:r>
    </w:p>
    <w:p w14:paraId="0F1E318C" w14:textId="22D84AD5" w:rsidR="00584D68" w:rsidRPr="00CF053A" w:rsidRDefault="00584D68" w:rsidP="00584D68">
      <w:pPr>
        <w:pStyle w:val="B1"/>
        <w:rPr>
          <w:lang w:val="en-US" w:eastAsia="zh-CN"/>
        </w:rPr>
      </w:pPr>
      <w:r w:rsidRPr="00CF053A">
        <w:t>e)</w:t>
      </w:r>
      <w:r w:rsidRPr="00CF053A">
        <w:tab/>
        <w:t xml:space="preserve">The measurement name has the form </w:t>
      </w:r>
      <w:proofErr w:type="gramStart"/>
      <w:r w:rsidRPr="00CF053A">
        <w:rPr>
          <w:lang w:val="en-US" w:eastAsia="zh-CN"/>
        </w:rPr>
        <w:t>RRC</w:t>
      </w:r>
      <w:r w:rsidRPr="00CF053A">
        <w:t>.</w:t>
      </w:r>
      <w:proofErr w:type="spellStart"/>
      <w:r w:rsidR="00922360">
        <w:t>RRCRECONF.</w:t>
      </w:r>
      <w:r w:rsidR="00141826">
        <w:t>Scg.Nr</w:t>
      </w:r>
      <w:proofErr w:type="spellEnd"/>
      <w:proofErr w:type="gramEnd"/>
    </w:p>
    <w:p w14:paraId="145F787E" w14:textId="77777777" w:rsidR="00584D68" w:rsidRPr="00CF053A" w:rsidRDefault="00584D68" w:rsidP="00584D68">
      <w:pPr>
        <w:pStyle w:val="B1"/>
      </w:pPr>
      <w:r w:rsidRPr="00CF053A">
        <w:rPr>
          <w:lang w:val="en-US"/>
        </w:rPr>
        <w:t>f</w:t>
      </w:r>
      <w:r w:rsidRPr="00CF053A">
        <w:t>)</w:t>
      </w:r>
      <w:r w:rsidRPr="00CF053A">
        <w:tab/>
      </w:r>
      <w:proofErr w:type="spellStart"/>
      <w:r w:rsidRPr="00CF053A">
        <w:t>NRCellCU</w:t>
      </w:r>
      <w:proofErr w:type="spellEnd"/>
    </w:p>
    <w:p w14:paraId="2D9E28D4" w14:textId="77777777" w:rsidR="00584D68" w:rsidRPr="00CF053A" w:rsidRDefault="00584D68" w:rsidP="00584D68">
      <w:pPr>
        <w:pStyle w:val="B1"/>
      </w:pPr>
      <w:r w:rsidRPr="00CF053A">
        <w:t>g)</w:t>
      </w:r>
      <w:r w:rsidRPr="00CF053A">
        <w:tab/>
        <w:t>Valid for packet switched traffic</w:t>
      </w:r>
    </w:p>
    <w:p w14:paraId="2791298E" w14:textId="77777777" w:rsidR="00584D68" w:rsidRPr="00CF053A" w:rsidRDefault="00584D68" w:rsidP="00584D68">
      <w:pPr>
        <w:pStyle w:val="B1"/>
      </w:pPr>
      <w:r w:rsidRPr="00CF053A">
        <w:t>h)</w:t>
      </w:r>
      <w:r w:rsidRPr="00CF053A">
        <w:tab/>
        <w:t>5GS</w:t>
      </w:r>
    </w:p>
    <w:p w14:paraId="06F3EC94" w14:textId="39D73217" w:rsidR="00584D68" w:rsidRPr="00CF053A" w:rsidRDefault="00584D68" w:rsidP="00584D68">
      <w:pPr>
        <w:pStyle w:val="B1"/>
      </w:pPr>
      <w:proofErr w:type="spellStart"/>
      <w:r w:rsidRPr="00CF053A">
        <w:t>i</w:t>
      </w:r>
      <w:proofErr w:type="spellEnd"/>
      <w:r w:rsidRPr="00CF053A">
        <w:t xml:space="preserve">) One usage of this performance measurement is to characterize the </w:t>
      </w:r>
      <w:r w:rsidR="00141826">
        <w:rPr>
          <w:rFonts w:eastAsia="Times New Roman"/>
          <w:lang w:eastAsia="en-GB"/>
        </w:rPr>
        <w:t xml:space="preserve">NR-DC </w:t>
      </w:r>
      <w:r w:rsidR="00141826">
        <w:rPr>
          <w:noProof/>
        </w:rPr>
        <w:t xml:space="preserve">with NR SCG feature </w:t>
      </w:r>
      <w:r w:rsidR="00141826">
        <w:rPr>
          <w:rFonts w:eastAsia="Times New Roman"/>
          <w:lang w:eastAsia="en-GB"/>
        </w:rPr>
        <w:t>enablement</w:t>
      </w:r>
      <w:r w:rsidRPr="00CF053A">
        <w:t>.</w:t>
      </w:r>
    </w:p>
    <w:p w14:paraId="56C7A1E3" w14:textId="77777777" w:rsidR="00584D68" w:rsidRDefault="00584D68" w:rsidP="00584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439A5D2D" w14:textId="090C1909" w:rsidR="00584D68" w:rsidRPr="00F31737" w:rsidRDefault="00584D68" w:rsidP="00584D68">
      <w:pPr>
        <w:pStyle w:val="Heading6"/>
        <w:rPr>
          <w:sz w:val="24"/>
          <w:szCs w:val="24"/>
        </w:rPr>
      </w:pPr>
      <w:r w:rsidRPr="00F31737">
        <w:rPr>
          <w:sz w:val="24"/>
          <w:szCs w:val="24"/>
        </w:rPr>
        <w:t>5.1.</w:t>
      </w:r>
      <w:proofErr w:type="gramStart"/>
      <w:r w:rsidRPr="00F31737">
        <w:rPr>
          <w:sz w:val="24"/>
          <w:szCs w:val="24"/>
        </w:rPr>
        <w:t>1.z</w:t>
      </w:r>
      <w:proofErr w:type="gramEnd"/>
      <w:r w:rsidRPr="00F31737">
        <w:rPr>
          <w:sz w:val="24"/>
          <w:szCs w:val="24"/>
        </w:rPr>
        <w:tab/>
      </w:r>
      <w:r w:rsidR="00F16B18" w:rsidRPr="00F31737">
        <w:rPr>
          <w:sz w:val="24"/>
          <w:szCs w:val="24"/>
        </w:rPr>
        <w:t xml:space="preserve">Number of </w:t>
      </w:r>
      <w:proofErr w:type="spellStart"/>
      <w:r w:rsidR="00F16B18" w:rsidRPr="001B5003">
        <w:rPr>
          <w:sz w:val="24"/>
          <w:szCs w:val="24"/>
        </w:rPr>
        <w:t>RRCResume</w:t>
      </w:r>
      <w:proofErr w:type="spellEnd"/>
      <w:r w:rsidR="00F16B18" w:rsidRPr="001B5003">
        <w:rPr>
          <w:sz w:val="24"/>
          <w:szCs w:val="24"/>
        </w:rPr>
        <w:t xml:space="preserve"> for </w:t>
      </w:r>
      <w:r w:rsidR="000E60FC">
        <w:rPr>
          <w:sz w:val="24"/>
          <w:szCs w:val="24"/>
        </w:rPr>
        <w:t xml:space="preserve">successfully </w:t>
      </w:r>
      <w:r w:rsidR="00482EFA" w:rsidRPr="001B5003">
        <w:rPr>
          <w:sz w:val="24"/>
          <w:szCs w:val="24"/>
        </w:rPr>
        <w:t xml:space="preserve">configuring NR Dual Connectivity (NR-DC) </w:t>
      </w:r>
      <w:r w:rsidR="00482EFA">
        <w:rPr>
          <w:sz w:val="24"/>
          <w:szCs w:val="24"/>
        </w:rPr>
        <w:t xml:space="preserve">with NR SCG </w:t>
      </w:r>
      <w:r w:rsidR="00482EFA" w:rsidRPr="001B5003">
        <w:rPr>
          <w:sz w:val="24"/>
          <w:szCs w:val="24"/>
        </w:rPr>
        <w:t>feature</w:t>
      </w:r>
    </w:p>
    <w:p w14:paraId="6D3F0DDA" w14:textId="1B63CA8C" w:rsidR="00F16B18" w:rsidRDefault="00F16B18" w:rsidP="00F16B18">
      <w:pPr>
        <w:ind w:left="284"/>
      </w:pPr>
      <w:r w:rsidRPr="00CF053A">
        <w:t>a)</w:t>
      </w:r>
      <w:r>
        <w:rPr>
          <w:lang w:val="en-US"/>
        </w:rPr>
        <w:t xml:space="preserve"> </w:t>
      </w:r>
      <w:r w:rsidRPr="00CF053A">
        <w:t xml:space="preserve">This measurement provides the number </w:t>
      </w:r>
      <w:r w:rsidR="000E60FC" w:rsidRPr="00CF053A">
        <w:t xml:space="preserve">of </w:t>
      </w:r>
      <w:r w:rsidR="000E60FC">
        <w:rPr>
          <w:lang w:val="en-US"/>
        </w:rPr>
        <w:t xml:space="preserve">UE side successfully applied </w:t>
      </w:r>
      <w:r w:rsidRPr="007828B1">
        <w:t>RRCR</w:t>
      </w:r>
      <w:proofErr w:type="spellStart"/>
      <w:r w:rsidR="00C02D99">
        <w:rPr>
          <w:lang w:val="en-US"/>
        </w:rPr>
        <w:t>esume</w:t>
      </w:r>
      <w:proofErr w:type="spellEnd"/>
      <w:r w:rsidRPr="007828B1">
        <w:t xml:space="preserve"> </w:t>
      </w:r>
      <w:r w:rsidR="000E60FC">
        <w:rPr>
          <w:lang w:val="en-US"/>
        </w:rPr>
        <w:t xml:space="preserve">messages </w:t>
      </w:r>
      <w:r w:rsidRPr="00CF053A">
        <w:t xml:space="preserve">carrying the </w:t>
      </w:r>
      <w:r>
        <w:t>NR-DC</w:t>
      </w:r>
      <w:r>
        <w:rPr>
          <w:lang w:val="en-US"/>
        </w:rPr>
        <w:t xml:space="preserve"> with NR SCG leg </w:t>
      </w:r>
      <w:r w:rsidRPr="007828B1">
        <w:t xml:space="preserve">for an RRC connection established within the existing </w:t>
      </w:r>
      <w:r w:rsidRPr="00CF053A">
        <w:t>NRCellCU.</w:t>
      </w:r>
    </w:p>
    <w:p w14:paraId="270356EA" w14:textId="77777777" w:rsidR="00F16B18" w:rsidRPr="007828B1" w:rsidRDefault="00F16B18" w:rsidP="00F16B18">
      <w:pPr>
        <w:ind w:left="284" w:hanging="284"/>
        <w:rPr>
          <w:rFonts w:ascii="Segoe UI" w:hAnsi="Segoe UI" w:cs="Segoe UI"/>
          <w:color w:val="212529"/>
        </w:rPr>
      </w:pPr>
    </w:p>
    <w:p w14:paraId="462A0614" w14:textId="77777777" w:rsidR="00F16B18" w:rsidRPr="00CF053A" w:rsidRDefault="00F16B18" w:rsidP="00F16B18">
      <w:pPr>
        <w:pStyle w:val="B1"/>
      </w:pPr>
      <w:r w:rsidRPr="00CF053A">
        <w:t>b)</w:t>
      </w:r>
      <w:r w:rsidRPr="00CF053A">
        <w:tab/>
        <w:t>CC</w:t>
      </w:r>
    </w:p>
    <w:p w14:paraId="55381A83" w14:textId="10DB5105" w:rsidR="00F16B18" w:rsidRDefault="00F16B18" w:rsidP="00922360">
      <w:pPr>
        <w:ind w:left="300"/>
      </w:pPr>
      <w:r w:rsidRPr="00CF053A">
        <w:t>c)</w:t>
      </w:r>
      <w:r w:rsidRPr="00922360">
        <w:t xml:space="preserve"> </w:t>
      </w:r>
      <w:r w:rsidR="00C56FA3">
        <w:t xml:space="preserve">On reception of </w:t>
      </w:r>
      <w:r w:rsidR="00C56FA3">
        <w:rPr>
          <w:i/>
        </w:rPr>
        <w:t>RRCRe</w:t>
      </w:r>
      <w:proofErr w:type="spellStart"/>
      <w:r w:rsidR="00C56FA3">
        <w:rPr>
          <w:rFonts w:hint="eastAsia"/>
          <w:i/>
          <w:lang w:val="en-US" w:eastAsia="zh-CN"/>
        </w:rPr>
        <w:t>sume</w:t>
      </w:r>
      <w:proofErr w:type="spellEnd"/>
      <w:r w:rsidR="00C56FA3">
        <w:rPr>
          <w:i/>
        </w:rPr>
        <w:t>Complete</w:t>
      </w:r>
      <w:r w:rsidR="00C56FA3">
        <w:rPr>
          <w:rFonts w:hint="eastAsia"/>
          <w:i/>
          <w:lang w:val="en-US" w:eastAsia="zh-CN"/>
        </w:rPr>
        <w:t xml:space="preserve"> </w:t>
      </w:r>
      <w:r w:rsidR="00C56FA3">
        <w:rPr>
          <w:color w:val="000000"/>
        </w:rPr>
        <w:t>message from the UE</w:t>
      </w:r>
      <w:r w:rsidR="00C56FA3">
        <w:rPr>
          <w:color w:val="000000"/>
          <w:lang w:val="en-US"/>
        </w:rPr>
        <w:t>, following</w:t>
      </w:r>
      <w:r w:rsidR="00C56FA3">
        <w:rPr>
          <w:color w:val="000000"/>
        </w:rPr>
        <w:t xml:space="preserve"> </w:t>
      </w:r>
      <w:r w:rsidR="00C56FA3">
        <w:rPr>
          <w:lang w:val="en-US"/>
        </w:rPr>
        <w:t>a</w:t>
      </w:r>
      <w:r w:rsidR="00C56FA3" w:rsidRPr="00CF053A">
        <w:t xml:space="preserve"> transmission of </w:t>
      </w:r>
      <w:r w:rsidR="003720D4">
        <w:rPr>
          <w:i/>
        </w:rPr>
        <w:t>RRCResume</w:t>
      </w:r>
      <w:r w:rsidR="003720D4">
        <w:t xml:space="preserve"> </w:t>
      </w:r>
      <w:r w:rsidR="00C56FA3" w:rsidRPr="00CF053A">
        <w:t xml:space="preserve">message to </w:t>
      </w:r>
      <w:r w:rsidR="00C56FA3">
        <w:rPr>
          <w:lang w:val="en-US"/>
        </w:rPr>
        <w:t>that same</w:t>
      </w:r>
      <w:r w:rsidR="00C56FA3" w:rsidRPr="00CF053A">
        <w:t xml:space="preserve"> UE</w:t>
      </w:r>
      <w:r w:rsidR="00C56FA3">
        <w:rPr>
          <w:lang w:val="en-US"/>
        </w:rPr>
        <w:t xml:space="preserve">, </w:t>
      </w:r>
      <w:r w:rsidR="003720D4" w:rsidRPr="00CF053A">
        <w:t xml:space="preserve">if the </w:t>
      </w:r>
      <w:r w:rsidR="003720D4">
        <w:rPr>
          <w:lang w:val="en-US"/>
        </w:rPr>
        <w:t xml:space="preserve">transmitted </w:t>
      </w:r>
      <w:r w:rsidR="003720D4">
        <w:rPr>
          <w:i/>
        </w:rPr>
        <w:t>RRCResume</w:t>
      </w:r>
      <w:r w:rsidR="003720D4">
        <w:t xml:space="preserve"> </w:t>
      </w:r>
      <w:r w:rsidR="003720D4">
        <w:rPr>
          <w:lang w:val="en-US"/>
        </w:rPr>
        <w:t>contains</w:t>
      </w:r>
      <w:r w:rsidRPr="00CF053A">
        <w:t xml:space="preserve"> </w:t>
      </w:r>
      <w:r w:rsidRPr="00922360">
        <w:t xml:space="preserve">the </w:t>
      </w:r>
      <w:r w:rsidRPr="007828B1">
        <w:t>setup</w:t>
      </w:r>
      <w:r w:rsidRPr="00922360">
        <w:t xml:space="preserve"> of</w:t>
      </w:r>
      <w:r w:rsidRPr="00980E37">
        <w:t> </w:t>
      </w:r>
      <w:r w:rsidR="00922360" w:rsidRPr="00922360">
        <w:rPr>
          <w:i/>
          <w:iCs/>
        </w:rPr>
        <w:t>mrdc-SecondaryCellGroup-r16-nr-SCG-r16</w:t>
      </w:r>
      <w:r>
        <w:t xml:space="preserve">, the counter </w:t>
      </w:r>
      <w:r w:rsidRPr="00CF053A">
        <w:t>will be incremented.</w:t>
      </w:r>
    </w:p>
    <w:p w14:paraId="645DE6FC" w14:textId="77777777" w:rsidR="00F16B18" w:rsidRPr="00CF053A" w:rsidRDefault="00F16B18" w:rsidP="00F16B18"/>
    <w:p w14:paraId="017331C2" w14:textId="77777777" w:rsidR="00F16B18" w:rsidRPr="00CF053A" w:rsidRDefault="00F16B18" w:rsidP="00F16B18">
      <w:pPr>
        <w:pStyle w:val="B1"/>
      </w:pPr>
      <w:r w:rsidRPr="00CF053A">
        <w:rPr>
          <w:lang w:val="en-US"/>
        </w:rPr>
        <w:t>d</w:t>
      </w:r>
      <w:r w:rsidRPr="00CF053A">
        <w:t>)</w:t>
      </w:r>
      <w:r w:rsidRPr="00CF053A">
        <w:tab/>
        <w:t>Each measurement is an integer value.</w:t>
      </w:r>
    </w:p>
    <w:p w14:paraId="3B489BA5" w14:textId="685E4CA2" w:rsidR="00F16B18" w:rsidRPr="00CF053A" w:rsidRDefault="00F16B18" w:rsidP="00F16B18">
      <w:pPr>
        <w:pStyle w:val="B1"/>
        <w:rPr>
          <w:lang w:val="en-US" w:eastAsia="zh-CN"/>
        </w:rPr>
      </w:pPr>
      <w:r w:rsidRPr="00CF053A">
        <w:t>e)</w:t>
      </w:r>
      <w:r w:rsidRPr="00CF053A">
        <w:tab/>
        <w:t xml:space="preserve">The measurement name has the form </w:t>
      </w:r>
      <w:proofErr w:type="gramStart"/>
      <w:r w:rsidR="00922360" w:rsidRPr="00CF053A">
        <w:rPr>
          <w:lang w:val="en-US" w:eastAsia="zh-CN"/>
        </w:rPr>
        <w:t>RRC</w:t>
      </w:r>
      <w:r w:rsidR="00922360" w:rsidRPr="00CF053A">
        <w:t>.</w:t>
      </w:r>
      <w:proofErr w:type="spellStart"/>
      <w:r w:rsidR="00922360">
        <w:t>RRCRESUME.Scg.Nr</w:t>
      </w:r>
      <w:proofErr w:type="spellEnd"/>
      <w:proofErr w:type="gramEnd"/>
    </w:p>
    <w:p w14:paraId="6B87DD4F" w14:textId="77777777" w:rsidR="00F16B18" w:rsidRPr="00CF053A" w:rsidRDefault="00F16B18" w:rsidP="00F16B18">
      <w:pPr>
        <w:pStyle w:val="B1"/>
      </w:pPr>
      <w:r w:rsidRPr="00CF053A">
        <w:rPr>
          <w:lang w:val="en-US"/>
        </w:rPr>
        <w:t>f</w:t>
      </w:r>
      <w:r w:rsidRPr="00CF053A">
        <w:t>)</w:t>
      </w:r>
      <w:r w:rsidRPr="00CF053A">
        <w:tab/>
      </w:r>
      <w:proofErr w:type="spellStart"/>
      <w:r w:rsidRPr="00CF053A">
        <w:t>NRCellCU</w:t>
      </w:r>
      <w:proofErr w:type="spellEnd"/>
    </w:p>
    <w:p w14:paraId="5642193B" w14:textId="77777777" w:rsidR="00F16B18" w:rsidRPr="00CF053A" w:rsidRDefault="00F16B18" w:rsidP="00F16B18">
      <w:pPr>
        <w:pStyle w:val="B1"/>
      </w:pPr>
      <w:r w:rsidRPr="00CF053A">
        <w:t>g)</w:t>
      </w:r>
      <w:r w:rsidRPr="00CF053A">
        <w:tab/>
        <w:t>Valid for packet switched traffic</w:t>
      </w:r>
    </w:p>
    <w:p w14:paraId="40CEDE1A" w14:textId="77777777" w:rsidR="00F16B18" w:rsidRPr="00CF053A" w:rsidRDefault="00F16B18" w:rsidP="00F16B18">
      <w:pPr>
        <w:pStyle w:val="B1"/>
      </w:pPr>
      <w:r w:rsidRPr="00CF053A">
        <w:t>h)</w:t>
      </w:r>
      <w:r w:rsidRPr="00CF053A">
        <w:tab/>
        <w:t>5GS</w:t>
      </w:r>
    </w:p>
    <w:p w14:paraId="6097867B" w14:textId="596EE75F" w:rsidR="00584D68" w:rsidRDefault="00F16B18" w:rsidP="000E60FC">
      <w:pPr>
        <w:pStyle w:val="B1"/>
      </w:pPr>
      <w:proofErr w:type="spellStart"/>
      <w:r w:rsidRPr="00CF053A">
        <w:t>i</w:t>
      </w:r>
      <w:proofErr w:type="spellEnd"/>
      <w:r w:rsidRPr="00CF053A">
        <w:t xml:space="preserve">) One usage of this performance measurement is to characterize the </w:t>
      </w:r>
      <w:r>
        <w:rPr>
          <w:rFonts w:eastAsia="Times New Roman"/>
          <w:lang w:eastAsia="en-GB"/>
        </w:rPr>
        <w:t xml:space="preserve">NR-DC </w:t>
      </w:r>
      <w:r>
        <w:rPr>
          <w:noProof/>
        </w:rPr>
        <w:t xml:space="preserve">with NR SCG feature </w:t>
      </w:r>
      <w:r>
        <w:rPr>
          <w:rFonts w:eastAsia="Times New Roman"/>
          <w:lang w:eastAsia="en-GB"/>
        </w:rPr>
        <w:t>enablement</w:t>
      </w:r>
      <w:r w:rsidRPr="00CF053A">
        <w:t>.</w:t>
      </w:r>
    </w:p>
    <w:p w14:paraId="6AFEC96D" w14:textId="77777777" w:rsidR="000E60FC" w:rsidRDefault="000E60FC" w:rsidP="000E60FC">
      <w:pPr>
        <w:pStyle w:val="B1"/>
      </w:pPr>
    </w:p>
    <w:p w14:paraId="300F0716" w14:textId="77777777" w:rsidR="00584D68" w:rsidRDefault="00584D68" w:rsidP="00584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5E104022" w14:textId="73CC6EE2" w:rsidR="00584D68" w:rsidRPr="008B7760" w:rsidRDefault="00584D68" w:rsidP="008B7760">
      <w:pPr>
        <w:pStyle w:val="NormalWeb"/>
        <w:rPr>
          <w:rFonts w:ascii="ArialMT" w:hAnsi="ArialMT"/>
          <w:sz w:val="36"/>
          <w:szCs w:val="36"/>
        </w:rPr>
      </w:pPr>
      <w:r>
        <w:rPr>
          <w:rFonts w:ascii="ArialMT" w:hAnsi="ArialMT"/>
          <w:sz w:val="36"/>
          <w:szCs w:val="36"/>
        </w:rPr>
        <w:t xml:space="preserve">A.X Use case for </w:t>
      </w:r>
      <w:r w:rsidR="006C5BA8" w:rsidRPr="006C5BA8">
        <w:rPr>
          <w:rFonts w:ascii="ArialMT" w:hAnsi="ArialMT"/>
          <w:sz w:val="36"/>
          <w:szCs w:val="36"/>
        </w:rPr>
        <w:t>NR Dual Connectivity (NR-DC) with NR SCG</w:t>
      </w:r>
      <w:r w:rsidRPr="00B41CAE">
        <w:rPr>
          <w:rFonts w:ascii="ArialMT" w:hAnsi="ArialMT"/>
          <w:sz w:val="36"/>
          <w:szCs w:val="36"/>
        </w:rPr>
        <w:t xml:space="preserve"> </w:t>
      </w:r>
      <w:r>
        <w:rPr>
          <w:rFonts w:ascii="ArialMT" w:hAnsi="ArialMT"/>
          <w:sz w:val="36"/>
          <w:szCs w:val="36"/>
        </w:rPr>
        <w:t xml:space="preserve">related measurements </w:t>
      </w:r>
    </w:p>
    <w:p w14:paraId="3079424D" w14:textId="3805E34E" w:rsidR="00584D68" w:rsidRDefault="00584D68" w:rsidP="000E60FC">
      <w:r w:rsidRPr="00614B1F">
        <w:t xml:space="preserve">The number of RRCReconfiguration </w:t>
      </w:r>
      <w:r w:rsidR="006C5BA8">
        <w:rPr>
          <w:lang w:val="en-US"/>
        </w:rPr>
        <w:t xml:space="preserve">or </w:t>
      </w:r>
      <w:proofErr w:type="spellStart"/>
      <w:r w:rsidR="006C5BA8">
        <w:rPr>
          <w:lang w:val="en-US"/>
        </w:rPr>
        <w:t>RRCResume</w:t>
      </w:r>
      <w:proofErr w:type="spellEnd"/>
      <w:r w:rsidR="006C5BA8">
        <w:rPr>
          <w:lang w:val="en-US"/>
        </w:rPr>
        <w:t xml:space="preserve"> messages </w:t>
      </w:r>
      <w:r w:rsidR="000E60FC">
        <w:rPr>
          <w:lang w:val="en-US"/>
        </w:rPr>
        <w:t xml:space="preserve">successfully </w:t>
      </w:r>
      <w:r w:rsidR="006C5BA8" w:rsidRPr="001B5003">
        <w:rPr>
          <w:rFonts w:eastAsia="SimSun"/>
          <w:lang w:eastAsia="en-US"/>
        </w:rPr>
        <w:t xml:space="preserve">configuring </w:t>
      </w:r>
      <w:r w:rsidR="006C5BA8" w:rsidRPr="001B5003">
        <w:t xml:space="preserve">NR Dual Connectivity (NR-DC) </w:t>
      </w:r>
      <w:r w:rsidR="006C5BA8">
        <w:t>with NR SCG</w:t>
      </w:r>
      <w:r w:rsidR="006C5BA8" w:rsidRPr="00614B1F">
        <w:t xml:space="preserve"> </w:t>
      </w:r>
      <w:r w:rsidRPr="00614B1F">
        <w:t xml:space="preserve">is used to derive the percentage of the RRC connections which are enabled to potentially use </w:t>
      </w:r>
      <w:r>
        <w:t>this feature</w:t>
      </w:r>
      <w:r w:rsidRPr="00614B1F">
        <w:t xml:space="preserve">. </w:t>
      </w:r>
    </w:p>
    <w:p w14:paraId="13F0AE5A" w14:textId="77777777" w:rsidR="001A10A9" w:rsidRDefault="001A10A9" w:rsidP="000E60FC"/>
    <w:p w14:paraId="36F157AB" w14:textId="77777777" w:rsidR="00584D68" w:rsidRPr="00FC7455" w:rsidRDefault="00584D68" w:rsidP="00584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3BD10D6" w14:textId="77777777" w:rsidR="00584D68" w:rsidRDefault="00584D68" w:rsidP="00584D68"/>
    <w:p w14:paraId="673BDA26" w14:textId="77777777" w:rsidR="00584D68" w:rsidRPr="00EF4368" w:rsidRDefault="00584D68" w:rsidP="00584D68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p w14:paraId="56B64499" w14:textId="77777777" w:rsidR="001433EA" w:rsidRDefault="001433EA"/>
    <w:sectPr w:rsidR="001433EA" w:rsidSect="00F25D4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CDBC5" w14:textId="77777777" w:rsidR="00F25D48" w:rsidRDefault="00F25D48">
      <w:r>
        <w:separator/>
      </w:r>
    </w:p>
  </w:endnote>
  <w:endnote w:type="continuationSeparator" w:id="0">
    <w:p w14:paraId="40146027" w14:textId="77777777" w:rsidR="00F25D48" w:rsidRDefault="00F25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97772" w14:textId="77777777" w:rsidR="00F25D48" w:rsidRDefault="00F25D48">
      <w:r>
        <w:separator/>
      </w:r>
    </w:p>
  </w:footnote>
  <w:footnote w:type="continuationSeparator" w:id="0">
    <w:p w14:paraId="2C94F9C0" w14:textId="77777777" w:rsidR="00F25D48" w:rsidRDefault="00F25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E008" w14:textId="77777777" w:rsidR="00CD4EDB" w:rsidRDefault="00CD4E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32050" w14:textId="77777777" w:rsidR="00CD4EDB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115A9" w14:textId="77777777" w:rsidR="00CD4EDB" w:rsidRDefault="00CD4E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8"/>
    <w:rsid w:val="00004CAC"/>
    <w:rsid w:val="000153C3"/>
    <w:rsid w:val="000E60FC"/>
    <w:rsid w:val="001218DE"/>
    <w:rsid w:val="00141826"/>
    <w:rsid w:val="001433EA"/>
    <w:rsid w:val="001732BE"/>
    <w:rsid w:val="001A10A9"/>
    <w:rsid w:val="001B5003"/>
    <w:rsid w:val="00200152"/>
    <w:rsid w:val="00255273"/>
    <w:rsid w:val="00314FF3"/>
    <w:rsid w:val="003720D4"/>
    <w:rsid w:val="004203DC"/>
    <w:rsid w:val="00482EFA"/>
    <w:rsid w:val="004D05CE"/>
    <w:rsid w:val="00536F95"/>
    <w:rsid w:val="005477E9"/>
    <w:rsid w:val="00584D68"/>
    <w:rsid w:val="00683911"/>
    <w:rsid w:val="006C5BA8"/>
    <w:rsid w:val="00727BA7"/>
    <w:rsid w:val="007828B1"/>
    <w:rsid w:val="008A3CF6"/>
    <w:rsid w:val="008B7760"/>
    <w:rsid w:val="00922360"/>
    <w:rsid w:val="009315F0"/>
    <w:rsid w:val="00B059BC"/>
    <w:rsid w:val="00B53591"/>
    <w:rsid w:val="00B65EF3"/>
    <w:rsid w:val="00BA3F60"/>
    <w:rsid w:val="00BB1A2E"/>
    <w:rsid w:val="00C02D99"/>
    <w:rsid w:val="00C56FA3"/>
    <w:rsid w:val="00CD4EDB"/>
    <w:rsid w:val="00D428E6"/>
    <w:rsid w:val="00D44569"/>
    <w:rsid w:val="00D90233"/>
    <w:rsid w:val="00DC21BF"/>
    <w:rsid w:val="00E075F9"/>
    <w:rsid w:val="00E23331"/>
    <w:rsid w:val="00EF1382"/>
    <w:rsid w:val="00F16B18"/>
    <w:rsid w:val="00F2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83D83C"/>
  <w15:chartTrackingRefBased/>
  <w15:docId w15:val="{93330EEF-907C-9C42-9921-14FA7CC8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60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6">
    <w:name w:val="heading 6"/>
    <w:basedOn w:val="Normal"/>
    <w:next w:val="Normal"/>
    <w:link w:val="Heading6Char"/>
    <w:qFormat/>
    <w:rsid w:val="00584D68"/>
    <w:pPr>
      <w:keepNext/>
      <w:keepLines/>
      <w:spacing w:before="120" w:after="180"/>
      <w:ind w:left="1985" w:hanging="1985"/>
      <w:outlineLvl w:val="5"/>
    </w:pPr>
    <w:rPr>
      <w:rFonts w:ascii="Arial" w:eastAsia="SimSun" w:hAnsi="Arial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84D68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584D68"/>
    <w:rPr>
      <w:color w:val="0000FF"/>
      <w:u w:val="single"/>
    </w:rPr>
  </w:style>
  <w:style w:type="character" w:customStyle="1" w:styleId="B1Char">
    <w:name w:val="B1 Char"/>
    <w:link w:val="B1"/>
    <w:qFormat/>
    <w:rsid w:val="00584D68"/>
    <w:rPr>
      <w:rFonts w:ascii="Times New Roman" w:hAnsi="Times New Roman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584D68"/>
    <w:pPr>
      <w:widowControl w:val="0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84D68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584D68"/>
    <w:pPr>
      <w:ind w:left="568" w:hanging="284"/>
      <w:contextualSpacing w:val="0"/>
    </w:pPr>
    <w:rPr>
      <w:rFonts w:eastAsiaTheme="minorHAnsi" w:cstheme="minorBidi"/>
      <w:kern w:val="2"/>
      <w:sz w:val="24"/>
      <w:szCs w:val="24"/>
      <w14:ligatures w14:val="standardContextual"/>
    </w:rPr>
  </w:style>
  <w:style w:type="paragraph" w:customStyle="1" w:styleId="CRCoverPage">
    <w:name w:val="CR Cover Page"/>
    <w:rsid w:val="00584D68"/>
    <w:pPr>
      <w:spacing w:after="120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584D68"/>
    <w:pPr>
      <w:spacing w:before="100" w:beforeAutospacing="1" w:after="100" w:afterAutospacing="1"/>
    </w:pPr>
    <w:rPr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584D68"/>
    <w:pPr>
      <w:spacing w:after="180"/>
      <w:ind w:left="283" w:hanging="283"/>
      <w:contextualSpacing/>
    </w:pPr>
    <w:rPr>
      <w:rFonts w:eastAsia="SimSun"/>
      <w:sz w:val="20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7828B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6839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311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 Akdim</dc:creator>
  <cp:keywords/>
  <dc:description/>
  <cp:lastModifiedBy>Nabil Akdim</cp:lastModifiedBy>
  <cp:revision>4</cp:revision>
  <dcterms:created xsi:type="dcterms:W3CDTF">2024-01-19T21:07:00Z</dcterms:created>
  <dcterms:modified xsi:type="dcterms:W3CDTF">2024-01-19T21:07:00Z</dcterms:modified>
</cp:coreProperties>
</file>